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3B4" w:rsidRDefault="001433B4" w:rsidP="001433B4">
      <w:pPr>
        <w:tabs>
          <w:tab w:val="left" w:pos="709"/>
        </w:tabs>
        <w:spacing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433B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Паспорт </w:t>
      </w:r>
      <w:proofErr w:type="gramStart"/>
      <w:r w:rsidRPr="001433B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муниципальной</w:t>
      </w:r>
      <w:proofErr w:type="gramEnd"/>
      <w:r w:rsidRPr="001433B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программы</w:t>
      </w:r>
      <w:r w:rsidRPr="001433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1433B4" w:rsidRPr="001433B4" w:rsidRDefault="001433B4" w:rsidP="001433B4">
      <w:pPr>
        <w:tabs>
          <w:tab w:val="left" w:pos="709"/>
        </w:tabs>
        <w:spacing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1433B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«Обеспечение доступным и комфортным жильем жителей Нижневартовского района в 2018−2025 годах и на период до 2030 года»</w:t>
      </w:r>
    </w:p>
    <w:p w:rsidR="001433B4" w:rsidRPr="001433B4" w:rsidRDefault="001433B4" w:rsidP="001433B4">
      <w:pPr>
        <w:tabs>
          <w:tab w:val="left" w:pos="709"/>
        </w:tabs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W w:w="4900" w:type="pct"/>
        <w:jc w:val="center"/>
        <w:tblLook w:val="04A0"/>
      </w:tblPr>
      <w:tblGrid>
        <w:gridCol w:w="3339"/>
        <w:gridCol w:w="6041"/>
      </w:tblGrid>
      <w:tr w:rsidR="001433B4" w:rsidRPr="001433B4" w:rsidTr="00120CD2">
        <w:trPr>
          <w:jc w:val="center"/>
        </w:trPr>
        <w:tc>
          <w:tcPr>
            <w:tcW w:w="1780" w:type="pct"/>
            <w:hideMark/>
          </w:tcPr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 муниципальной программы</w:t>
            </w:r>
            <w:proofErr w:type="gramEnd"/>
          </w:p>
        </w:tc>
        <w:tc>
          <w:tcPr>
            <w:tcW w:w="3220" w:type="pct"/>
          </w:tcPr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«Обеспечение доступным и комфортным жильем жителей Нижневартовского района в 2018−2025 годах и на период до 2030 года»</w:t>
            </w:r>
          </w:p>
          <w:p w:rsidR="001433B4" w:rsidRPr="001433B4" w:rsidRDefault="001433B4" w:rsidP="001433B4">
            <w:pPr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433B4" w:rsidRPr="001433B4" w:rsidTr="00120CD2">
        <w:trPr>
          <w:jc w:val="center"/>
        </w:trPr>
        <w:tc>
          <w:tcPr>
            <w:tcW w:w="1780" w:type="pct"/>
            <w:hideMark/>
          </w:tcPr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Ответственный исполнитель </w:t>
            </w:r>
            <w:proofErr w:type="gramStart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муниципальной</w:t>
            </w:r>
            <w:proofErr w:type="gramEnd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программы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20" w:type="pct"/>
          </w:tcPr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отдел жилищно-коммунального хозяйства, энергетики и строительства администрации района</w:t>
            </w:r>
          </w:p>
          <w:p w:rsidR="001433B4" w:rsidRPr="001433B4" w:rsidRDefault="001433B4" w:rsidP="001433B4">
            <w:pPr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433B4" w:rsidRPr="001433B4" w:rsidTr="00120CD2">
        <w:trPr>
          <w:jc w:val="center"/>
        </w:trPr>
        <w:tc>
          <w:tcPr>
            <w:tcW w:w="1780" w:type="pct"/>
            <w:hideMark/>
          </w:tcPr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Соисполнители </w:t>
            </w:r>
            <w:proofErr w:type="gramStart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муниципальной</w:t>
            </w:r>
            <w:proofErr w:type="gramEnd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программы</w:t>
            </w:r>
          </w:p>
        </w:tc>
        <w:tc>
          <w:tcPr>
            <w:tcW w:w="3220" w:type="pct"/>
          </w:tcPr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управление архитектуры и градостроительства администрации района;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муниципальное бюджетное учреждение Нижневартовского района «Управление имущественными и земельными ресурсами»;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управление опеки и попечительства администрации района;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муниципальное казенное учреждение «Управление капитального строительства по застройке Нижневартовского района»;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proofErr w:type="spellStart"/>
            <w:r w:rsidRPr="001433B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отделпо</w:t>
            </w:r>
            <w:proofErr w:type="spellEnd"/>
            <w:r w:rsidRPr="001433B4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жилищным вопросам и муниципальной собственности администрации района;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администрации городских и сельских поселений района</w:t>
            </w:r>
          </w:p>
          <w:p w:rsidR="001433B4" w:rsidRPr="001433B4" w:rsidRDefault="001433B4" w:rsidP="001433B4">
            <w:pPr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433B4" w:rsidRPr="001433B4" w:rsidTr="00120CD2">
        <w:trPr>
          <w:jc w:val="center"/>
        </w:trPr>
        <w:tc>
          <w:tcPr>
            <w:tcW w:w="1780" w:type="pct"/>
            <w:hideMark/>
          </w:tcPr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Цели муниципальной программы</w:t>
            </w:r>
          </w:p>
        </w:tc>
        <w:tc>
          <w:tcPr>
            <w:tcW w:w="3220" w:type="pct"/>
            <w:hideMark/>
          </w:tcPr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1.Повышение доступности жилья и качества жилищного обеспечения населения, в том числе       с учетом исполнения государственных обязательств по обеспечению жильем отдельных категорий граждан.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2. </w:t>
            </w:r>
            <w:proofErr w:type="gramStart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Оптимизация бюджетных расходов, повышение уровня жизни населения, проживающего в населенных пунктах с низкой плотностью населения и (или) труднодоступной местностью</w:t>
            </w:r>
            <w:proofErr w:type="gramEnd"/>
          </w:p>
          <w:p w:rsidR="001433B4" w:rsidRPr="001433B4" w:rsidRDefault="001433B4" w:rsidP="001433B4">
            <w:pPr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433B4" w:rsidRPr="001433B4" w:rsidTr="00120CD2">
        <w:trPr>
          <w:jc w:val="center"/>
        </w:trPr>
        <w:tc>
          <w:tcPr>
            <w:tcW w:w="1780" w:type="pct"/>
            <w:hideMark/>
          </w:tcPr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Задачи муниципальной программы</w:t>
            </w:r>
          </w:p>
          <w:p w:rsidR="001433B4" w:rsidRPr="001433B4" w:rsidRDefault="001433B4" w:rsidP="001433B4">
            <w:pPr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1433B4" w:rsidRPr="001433B4" w:rsidRDefault="001433B4" w:rsidP="001433B4">
            <w:pPr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1433B4" w:rsidRPr="001433B4" w:rsidRDefault="001433B4" w:rsidP="001433B4">
            <w:pPr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20" w:type="pct"/>
          </w:tcPr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 Реализация мероприятий для повышения доступности жилья и качества жилищного обеспечения населения, в том числе с учетом исполнения государственных обязательств по обеспечению жильем отдельных категорий граждан.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2. Оказание адресной помощи гражданам, проживающим в населенных пунктах с низкой плотностью населения и (или) труднодоступной местностью.</w:t>
            </w:r>
          </w:p>
        </w:tc>
      </w:tr>
      <w:tr w:rsidR="001433B4" w:rsidRPr="001433B4" w:rsidTr="00120CD2">
        <w:trPr>
          <w:jc w:val="center"/>
        </w:trPr>
        <w:tc>
          <w:tcPr>
            <w:tcW w:w="1780" w:type="pct"/>
            <w:hideMark/>
          </w:tcPr>
          <w:p w:rsidR="001433B4" w:rsidRPr="001433B4" w:rsidRDefault="001433B4" w:rsidP="001433B4">
            <w:pPr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Подпрограммы и (или) основные мероприятия муниципальной программы</w:t>
            </w:r>
          </w:p>
        </w:tc>
        <w:tc>
          <w:tcPr>
            <w:tcW w:w="3220" w:type="pct"/>
          </w:tcPr>
          <w:p w:rsidR="001433B4" w:rsidRPr="001433B4" w:rsidRDefault="001433B4" w:rsidP="001433B4">
            <w:pPr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подпрограмма I «Градостроительная деятельность»;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подпрограмма II «Содействие развитию жилищного строительства»;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подпрограмма III «Обеспечение мерами государственной поддержки по улучшению жилищных условий отдельных категорий граждан»;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подпрограмма IV «Капитальный ремонт объектов жилищного хозяйства»;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подпрограмма V «Переселение жителей из населенных пунктов с низкой плотностью населения и (или) труднодоступной местностью Нижневартовского района»</w:t>
            </w:r>
          </w:p>
          <w:p w:rsidR="001433B4" w:rsidRPr="001433B4" w:rsidRDefault="001433B4" w:rsidP="001433B4">
            <w:pPr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433B4" w:rsidRPr="001433B4" w:rsidTr="00120CD2">
        <w:trPr>
          <w:jc w:val="center"/>
        </w:trPr>
        <w:tc>
          <w:tcPr>
            <w:tcW w:w="1780" w:type="pct"/>
            <w:hideMark/>
          </w:tcPr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Целевые показатели </w:t>
            </w:r>
            <w:proofErr w:type="gramStart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муниципальной</w:t>
            </w:r>
            <w:proofErr w:type="gramEnd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программы </w:t>
            </w:r>
          </w:p>
        </w:tc>
        <w:tc>
          <w:tcPr>
            <w:tcW w:w="3220" w:type="pct"/>
            <w:hideMark/>
          </w:tcPr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обеспечение объема ввода жилья всего с 2018 по 2030 годы – 156 000 кв. м, в том числе: 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2018 году – 12000 кв. м; 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2019 году – 12 000 кв. м; 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2020 году – 12 000 кв. м; 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2021 году – 12 000 кв. м;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2022 году – 12 000 кв. м; 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2023 году – 12 000 кв. м;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2024 году – 12 000 кв. м;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2025 году – 12 000 кв. м;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2026‒2030 годах – по 12 000 кв. м;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доля жилья, </w:t>
            </w:r>
            <w:proofErr w:type="gramStart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соответствующего</w:t>
            </w:r>
            <w:proofErr w:type="gramEnd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стандартам экономкласса, в общем объеме введенного жилья ‒ с 94 процентов до 100 процентов;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коэффициент доступности жилья ‒ с 2,2 до 1,8;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доля молодых семей, улучшивших жилищные условия в соответствии с муниципальной программой, в общем числе молодых семей, поставленных на учет в качестве нуждающихся в улучшении жилищных условий, ‒ до 12,5 процентов;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предельное количество процедур, необходимых для получения разрешения на строительство эталонного объекта капитального строительства непроизводственного назначения, ‒ до 5шт.;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предельный срок прохождения всех процедур, необходимых для получения разрешения            на строительство эталонного объекта капитального строительства непроизводственного назначения, ‒ с 77 до 56 дней;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количество проведенных капитальных ремонтов объектов муниципального жилого фонда (от лимитов финансирования мероприятий, объект), ‒ до 26 объектов;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количество предоставленных в собственность земельных участков без проведения торгов и предварительных согласований мест размещения объектов для строительства индивидуальных жилых домов гражданам, отнесенным к категориям, указанным в пункте 1 статьи 7.4 Закона Ханты-Мансийского автономного округа – Югры от 06.07.2005 № 57-оз «О регулировании отдельных жилищных отношений в Ханты-Мансийском автономном округе – Югре», ‒            86участков;</w:t>
            </w:r>
            <w:proofErr w:type="gramEnd"/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доля граждан, улучшивших жилищные условия в течение года из числа граждан, отнесенных к категории граждан, установленных ст. 14,16,21 ФЗ «О ветеранах», ст. 17 ФЗ «О социальной защите инвалидов в РФ», ‒ с 20 − 33%;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количество жилых помещений, предоставленных лицам из числа детей-сирот и детей, оставшихся без попечения родителей, ‒ 14 шт.;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количество проведенных ремонтов жилых помещений, принадлежащих лицам из числа детей-сирот и детей, оставшихся без попечения родителей, ‒ 4 шт.;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количество семей, переселенных из населенных пунктов с низкой плотностью населения и труднодоступной местностью;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общая площадь жилых помещений, приходящаяся в среднем на одного жителя, в том числе введенная в действие за один год, 16,9–33,2 кв. м;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площадь земельных участков, предоставленных для жилищного строительства, индивидуального жилищного строительства в расчете на 10 тыс. чел., ‒ с 3,5–45,5 га;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эксплуатацию: объектов жилищного строительства – в течение 3 лет; иных объектов капитального строительства – в течение 13 лет –0 кв. м;</w:t>
            </w:r>
            <w:proofErr w:type="gramEnd"/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снижение средней стоимости 1 кв. м жилья на первичном рынке с учетом индекса-дефлятора на </w:t>
            </w:r>
            <w:proofErr w:type="gramStart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соответствующий</w:t>
            </w:r>
            <w:proofErr w:type="gramEnd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год по виду экономической деятельности «строительство», ‒ до 20%;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удельный вес введенной общей площади жилых домов по отношению к общей площади жилищного фонда</w:t>
            </w:r>
            <w:proofErr w:type="gramStart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,</w:t>
            </w:r>
            <w:proofErr w:type="gramEnd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‒ с 4,5 до 4,8%;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общая площадь жилых помещений, приходящаяся в среднем на 1 жителя</w:t>
            </w:r>
            <w:proofErr w:type="gramStart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,</w:t>
            </w:r>
            <w:proofErr w:type="gramEnd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‒ с 17,9 до 19 кв. м;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доля отремонтированных объектов жилого фонда (</w:t>
            </w:r>
            <w:proofErr w:type="gramStart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</w:t>
            </w:r>
            <w:proofErr w:type="gramEnd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запланированных), ‒ 100%;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доля разработанных проектов планировки населенных пунктов (</w:t>
            </w:r>
            <w:proofErr w:type="gramStart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</w:t>
            </w:r>
            <w:proofErr w:type="gramEnd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запланированных), ‒ 100%;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доля предоставленных в собственность земельных участков без проведения торгов и предварительных согласований мест размещения объектов для строительства индивидуальных жилых домов гражданам, отнесенным к категориям, указанным в пункте 1 статьи 7.4. Закона Ханты-Мансийского автономного округа – Югры от 06.07.2005 № 57-оз «О регулировании отдельных жилищных отношений в Ханты-Мансийском автономном округе – Югре»,            </w:t>
            </w:r>
            <w:proofErr w:type="gramStart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</w:t>
            </w:r>
            <w:proofErr w:type="gramEnd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вставших на учет, ‒ 100%;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доля детей-сирот и детей, оставшихся без попечения родителей, лиц из их числа, обеспеченных жилыми помещениями, на конец отчетного периода от общей численности детей-сирот и детей, оставшихся без попечения родителей, лиц из их числа, состоящих в списке детей-сирот и детей, оставшихся без попечения </w:t>
            </w: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родителей, лиц из их числа, которые подлежат обеспечению жилыми помещениями специализированного жилищного фонда по договорам найма специализированных жилых</w:t>
            </w:r>
            <w:proofErr w:type="gramEnd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помещений, на начало отчетного периода, 100%;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доля использованных средств субсидии, передаваемой из бюджета автономного округа бюджету района на обеспечение жилыми помещениями специализированного жилищного фонда по договорам найма специализированных жилых помещений детей-сирот и детей, оставшихся без попечения родителей, лиц из числа детей-сирот и детей, оставшихся без попечения родителей, ‒ 100%;</w:t>
            </w:r>
            <w:proofErr w:type="gramEnd"/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доля использованных средств субсидии, передаваемой из бюджета автономного округа бюджету района на проведение ремонтов жилых помещений, принадлежащих лицам из числа детей-сирот и детей, оставшихся без попечения родителей, ‒ 100%;</w:t>
            </w:r>
            <w:proofErr w:type="gramEnd"/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доля семей, переселенных из населенных пунктов с низкой плотностью населения и труднодоступной местностью;</w:t>
            </w:r>
          </w:p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эффективность расходования бюджетных средств, ‒ с 98 до 100%.</w:t>
            </w:r>
          </w:p>
          <w:p w:rsidR="001433B4" w:rsidRPr="001433B4" w:rsidRDefault="001433B4" w:rsidP="001433B4">
            <w:pPr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433B4" w:rsidRPr="001433B4" w:rsidTr="00120CD2">
        <w:trPr>
          <w:jc w:val="center"/>
        </w:trPr>
        <w:tc>
          <w:tcPr>
            <w:tcW w:w="1780" w:type="pct"/>
            <w:hideMark/>
          </w:tcPr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Сроки реализации муниципальной программы </w:t>
            </w:r>
          </w:p>
          <w:p w:rsidR="001433B4" w:rsidRPr="001433B4" w:rsidRDefault="001433B4" w:rsidP="001433B4">
            <w:pPr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220" w:type="pct"/>
          </w:tcPr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2018−2025 годы и на период до 2030 года</w:t>
            </w:r>
          </w:p>
          <w:p w:rsidR="001433B4" w:rsidRPr="001433B4" w:rsidRDefault="001433B4" w:rsidP="001433B4">
            <w:pPr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1433B4" w:rsidRPr="001433B4" w:rsidTr="00120CD2">
        <w:trPr>
          <w:jc w:val="center"/>
        </w:trPr>
        <w:tc>
          <w:tcPr>
            <w:tcW w:w="1780" w:type="pct"/>
            <w:hideMark/>
          </w:tcPr>
          <w:p w:rsidR="001433B4" w:rsidRPr="001433B4" w:rsidRDefault="001433B4" w:rsidP="001433B4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Финансовое обеспечение </w:t>
            </w:r>
            <w:proofErr w:type="gramStart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муниципальной</w:t>
            </w:r>
            <w:proofErr w:type="gramEnd"/>
            <w:r w:rsidRPr="001433B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программы</w:t>
            </w:r>
          </w:p>
        </w:tc>
        <w:tc>
          <w:tcPr>
            <w:tcW w:w="3220" w:type="pct"/>
          </w:tcPr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общий объем финансирования </w:t>
            </w:r>
            <w:proofErr w:type="gramStart"/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муниципальной</w:t>
            </w:r>
            <w:proofErr w:type="gramEnd"/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программы составит </w:t>
            </w:r>
            <w:r w:rsidRPr="001433B4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331 824,97 тыс.</w:t>
            </w:r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рублей, в том числе: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2018 году – 42 993,00 тыс. руб.;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2019 году – 109 364,90 тыс. руб.;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2020 году – 88 951,10 тыс. руб.;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2021 году – 9 051,60 тыс. руб.;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2022 году – 9 051,60  тыс. руб.;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2023 году – 9 051,60 тыс. руб.;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2024 году – 9 051,60 тыс. руб.;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2025 году – 9 051,60 тыс. руб.;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2026 - 2030 годах – 45 258,00 тыс. руб.;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  <w:lang w:eastAsia="ar-SA"/>
              </w:rPr>
            </w:pPr>
            <w:r w:rsidRPr="001433B4">
              <w:rPr>
                <w:rFonts w:ascii="Times New Roman" w:hAnsi="Times New Roman" w:cs="Times New Roman"/>
                <w:spacing w:val="-5"/>
                <w:sz w:val="28"/>
                <w:szCs w:val="28"/>
                <w:lang w:eastAsia="ar-SA"/>
              </w:rPr>
              <w:t>из них: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  <w:lang w:eastAsia="ar-SA"/>
              </w:rPr>
            </w:pPr>
            <w:r w:rsidRPr="001433B4">
              <w:rPr>
                <w:rFonts w:ascii="Times New Roman" w:hAnsi="Times New Roman" w:cs="Times New Roman"/>
                <w:spacing w:val="-5"/>
                <w:sz w:val="28"/>
                <w:szCs w:val="28"/>
                <w:lang w:eastAsia="ar-SA"/>
              </w:rPr>
              <w:t>за счет средств бюджета автономного округа: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в 2018 году – 28 365,90 тыс. руб.;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2019 году – 80 706,50 тыс. руб.;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2020 году – 64 746,90 тыс. руб.;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за счет средств федерального бюджета: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2018 году – 1 648,10 тыс. руб.;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2019 году – 1 565,10 тыс. руб.;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2020 году – 1 565,10 тыс. руб.;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33B4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района: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2018 году – 12 979,00 тыс. руб.;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2019 году – 27 093,27 тыс. руб.;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2020 году – 22 639,10 тыс. руб.;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2021 году – 9 051,60 тыс. руб.;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2022 году – 9 051,60  тыс. руб.;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2023 году – 9 051,60 тыс. руб.;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2024 году – 9 051,60 тыс. руб.;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2025 году – 9 051,60 тыс. руб.;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433B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 2026‒2030 годах – 45 258,00 тыс. руб.</w:t>
            </w:r>
          </w:p>
          <w:p w:rsidR="001433B4" w:rsidRPr="001433B4" w:rsidRDefault="001433B4" w:rsidP="001433B4">
            <w:pPr>
              <w:widowControl w:val="0"/>
              <w:spacing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FF4E33" w:rsidRPr="001433B4" w:rsidRDefault="00FF4E33" w:rsidP="001433B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FF4E33" w:rsidRPr="001433B4" w:rsidSect="006C1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FF4E33"/>
    <w:rsid w:val="001433B4"/>
    <w:rsid w:val="002211EC"/>
    <w:rsid w:val="002D0BA7"/>
    <w:rsid w:val="003774AF"/>
    <w:rsid w:val="008955B9"/>
    <w:rsid w:val="00AC0874"/>
    <w:rsid w:val="00BA59E9"/>
    <w:rsid w:val="00DB4F34"/>
    <w:rsid w:val="00F84CF6"/>
    <w:rsid w:val="00FF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E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1303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2</cp:revision>
  <cp:lastPrinted>2017-08-13T12:35:00Z</cp:lastPrinted>
  <dcterms:created xsi:type="dcterms:W3CDTF">2017-10-30T11:33:00Z</dcterms:created>
  <dcterms:modified xsi:type="dcterms:W3CDTF">2017-10-30T11:33:00Z</dcterms:modified>
</cp:coreProperties>
</file>